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54</w:t>
      </w:r>
      <w:r>
        <w:rPr>
          <w:rFonts w:ascii="Times New Roman" w:eastAsia="Times New Roman" w:hAnsi="Times New Roman" w:cs="Times New Roman"/>
          <w:sz w:val="28"/>
          <w:szCs w:val="28"/>
        </w:rPr>
        <w:t>-2610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ind w:firstLine="567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Король Е.П., находящ</w:t>
      </w:r>
      <w:r>
        <w:rPr>
          <w:rFonts w:ascii="Times New Roman" w:eastAsia="Times New Roman" w:hAnsi="Times New Roman" w:cs="Times New Roman"/>
          <w:sz w:val="28"/>
          <w:szCs w:val="28"/>
        </w:rPr>
        <w:t>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205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материалы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Голан Олега Константиновича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9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механиком в </w:t>
      </w:r>
      <w:r>
        <w:rPr>
          <w:rStyle w:val="cat-UserDefinedgrp-33rplc-11"/>
          <w:rFonts w:ascii="Times New Roman" w:eastAsia="Times New Roman" w:hAnsi="Times New Roman" w:cs="Times New Roman"/>
          <w:sz w:val="28"/>
          <w:szCs w:val="28"/>
        </w:rPr>
        <w:t>...*****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Style w:val="cat-UserDefinedgrp-32rplc-12"/>
          <w:rFonts w:ascii="Times New Roman" w:eastAsia="Times New Roman" w:hAnsi="Times New Roman" w:cs="Times New Roman"/>
          <w:sz w:val="28"/>
          <w:szCs w:val="28"/>
        </w:rPr>
        <w:t>...****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12.12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10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6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г. Сургуте по </w:t>
      </w:r>
      <w:r>
        <w:rPr>
          <w:rStyle w:val="cat-Addressgrp-7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Голан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т/с </w:t>
      </w:r>
      <w:r>
        <w:rPr>
          <w:rFonts w:ascii="Times New Roman" w:eastAsia="Times New Roman" w:hAnsi="Times New Roman" w:cs="Times New Roman"/>
          <w:sz w:val="28"/>
          <w:szCs w:val="28"/>
        </w:rPr>
        <w:t>Сузуки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Гранд </w:t>
      </w:r>
      <w:r>
        <w:rPr>
          <w:rStyle w:val="cat-Addressgrp-5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CarNumbergrp-28rplc-2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проезд регулируемого перекрестка на запрещающий сигнал светофора,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предоставил преимущество в движении и совершил столкновение с транспортным средством </w:t>
      </w:r>
      <w:r>
        <w:rPr>
          <w:rStyle w:val="cat-CarMakeModelgrp-27rplc-2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Style w:val="cat-Addressgrp-6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CarNumbergrp-29rplc-2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управлением </w:t>
      </w:r>
      <w:r>
        <w:rPr>
          <w:rStyle w:val="cat-UserDefinedgrp-34rplc-24"/>
          <w:rFonts w:ascii="Times New Roman" w:eastAsia="Times New Roman" w:hAnsi="Times New Roman" w:cs="Times New Roman"/>
          <w:sz w:val="28"/>
          <w:szCs w:val="28"/>
        </w:rPr>
        <w:t>..*****.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транспортные средства получили механические повреждения, чем нарушил п. 6.2 ПДД РФ, то есть совершил административное правонарушение, предусмотренное ч. 3 ст. 12.12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привлекаемый, будучи извещенный надлежащим образом о времени и месте судебного разбирательства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(п. 6 постановления Пленума ВС РФ от </w:t>
      </w:r>
      <w:r>
        <w:rPr>
          <w:rStyle w:val="cat-Dategrp-11rplc-26"/>
          <w:rFonts w:ascii="Times New Roman" w:eastAsia="Times New Roman" w:hAnsi="Times New Roman" w:cs="Times New Roman"/>
          <w:spacing w:val="3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№ 5),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присутствовал, ходатайств об отложении судебного заседания не заявлял.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сследовав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4" w:anchor="/document/1305770/entry/1000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п.1.3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РФ, участники дорожного движения обязаны знать и соблюдать относящиеся к ним требования Правил, сигналов светофоров, знаков и разметки.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anchor="/document/12125267/entry/121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 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повторное совершение административного правонарушения, предусмотренного частью 1 настоящей </w:t>
      </w:r>
      <w:r>
        <w:rPr>
          <w:rFonts w:ascii="Times New Roman" w:eastAsia="Times New Roman" w:hAnsi="Times New Roman" w:cs="Times New Roman"/>
          <w:sz w:val="28"/>
          <w:szCs w:val="28"/>
        </w:rPr>
        <w:t>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4" w:anchor="/document/12125267/entry/1212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ч.1 ст.12.12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проезд на запрещающий сигнал светофора или на запрещающий жест регулировщика, за исключением случаев, предусмотренных </w:t>
      </w:r>
      <w:hyperlink r:id="rId4" w:anchor="/document/12125267/entry/1210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12.10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частью 2 настоящей статьи, влечет наложение административного штрафа в размере одной тысячи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4" w:anchor="/document/1305770/entry/6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ПДД РФ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</w:t>
      </w:r>
      <w:hyperlink r:id="rId5" w:anchor="/document/1305770/entry/6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пунктом 6.14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Правил, и предупреждает о предстоящей смене сигналов; желтый мигающий сигнал разрешает движение и информирует о наличии нерегулируемого </w:t>
      </w:r>
      <w:hyperlink r:id="rId5" w:anchor="/document/1305770/entry/1002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перекрестка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hyperlink r:id="rId5" w:anchor="/document/1305770/entry/1004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пешеходного перехода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anchor="/document/1305770/entry/4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.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дорожного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сигналы светофора, выполненные в виде стрелок красного, желтого и зеленого цветов, имеют то же значение, что и круглые сигналы соответствующего цвета, но их действие распространяется только на направление (направления), указываемое стрелками. При этом стрелка, разрешающая поворот налево, разрешает и разворот, если это не запрещено соответствующим дорожным знаком. Такое же значение имеет зеленая стрелка в дополнительной секции. Выключенный сигнал дополнительной секции означает запрещение движения в направлении, регулируемом этой секцией.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Голан О.К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подтверждается исследованными по делу 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PhoneNumbergrp-30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2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карточкой операции с ВУ;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реестром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№ </w:t>
      </w:r>
      <w:r>
        <w:rPr>
          <w:rStyle w:val="cat-UserDefinedgrp-36rplc-32"/>
          <w:rFonts w:ascii="Times New Roman" w:eastAsia="Times New Roman" w:hAnsi="Times New Roman" w:cs="Times New Roman"/>
          <w:sz w:val="28"/>
          <w:szCs w:val="28"/>
        </w:rPr>
        <w:t>...*******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3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назначении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наказания по ч.1 ст. 12.12 К</w:t>
      </w:r>
      <w:r>
        <w:rPr>
          <w:rFonts w:ascii="Times New Roman" w:eastAsia="Times New Roman" w:hAnsi="Times New Roman" w:cs="Times New Roman"/>
          <w:sz w:val="28"/>
          <w:szCs w:val="28"/>
        </w:rPr>
        <w:t>оАП РФ в виде штрафа в размере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00,00 рублей, вступившим в законную силу </w:t>
      </w:r>
      <w:r>
        <w:rPr>
          <w:rStyle w:val="cat-Dategrp-14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данными специального технического средства; информацией по платежам; сведениями об отслеживании почтового отправления;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Style w:val="cat-UserDefinedgrp-35rplc-36"/>
          <w:rFonts w:ascii="Times New Roman" w:eastAsia="Times New Roman" w:hAnsi="Times New Roman" w:cs="Times New Roman"/>
          <w:sz w:val="28"/>
          <w:szCs w:val="28"/>
        </w:rPr>
        <w:t>...*****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 </w:t>
      </w:r>
      <w:r>
        <w:rPr>
          <w:rStyle w:val="cat-Dategrp-12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объяснением Голан О.К. от </w:t>
      </w:r>
      <w:r>
        <w:rPr>
          <w:rStyle w:val="cat-Dategrp-12rplc-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протоколу от </w:t>
      </w:r>
      <w:r>
        <w:rPr>
          <w:rStyle w:val="cat-Dategrp-12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рапорта ИДПС ОБДПС ГАИ УМВД России по г. Сургуту от </w:t>
      </w:r>
      <w:r>
        <w:rPr>
          <w:rStyle w:val="cat-Dategrp-12rplc-4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копией </w:t>
      </w:r>
      <w:r>
        <w:rPr>
          <w:rFonts w:ascii="Times New Roman" w:eastAsia="Times New Roman" w:hAnsi="Times New Roman" w:cs="Times New Roman"/>
          <w:sz w:val="28"/>
          <w:szCs w:val="28"/>
        </w:rPr>
        <w:t>схем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места ДТП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4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ставить под сомнение достоверность исследованных в судебном заседании доказательств </w:t>
      </w:r>
      <w:r>
        <w:rPr>
          <w:rFonts w:ascii="Times New Roman" w:eastAsia="Times New Roman" w:hAnsi="Times New Roman" w:cs="Times New Roman"/>
          <w:sz w:val="28"/>
          <w:szCs w:val="28"/>
        </w:rPr>
        <w:t>у мировой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имеется, поскольку они не вызывают сомнений в их объективности, последовательны, не противоречивы, протокол об административном правонарушении составлен в соответствии с требованиями </w:t>
      </w:r>
      <w:hyperlink r:id="rId4" w:anchor="/document/12125267/entry/28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совокупности, исследованные по делу доказательства, суд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Голан О.К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 установлена, полностью доказана и его действия правильно квалифицированы по </w:t>
      </w:r>
      <w:hyperlink r:id="rId4" w:anchor="/document/12125267/entry/121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 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не выявлено</w:t>
      </w:r>
      <w:r>
        <w:rPr>
          <w:rFonts w:ascii="Times New Roman" w:eastAsia="Times New Roman" w:hAnsi="Times New Roman" w:cs="Times New Roman"/>
          <w:sz w:val="28"/>
          <w:szCs w:val="28"/>
        </w:rPr>
        <w:t>. Обстоятельством, отягчающим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 признает повторное совершение </w:t>
      </w:r>
      <w:r>
        <w:rPr>
          <w:rFonts w:ascii="Times New Roman" w:eastAsia="Times New Roman" w:hAnsi="Times New Roman" w:cs="Times New Roman"/>
          <w:sz w:val="28"/>
          <w:szCs w:val="28"/>
        </w:rPr>
        <w:t>Голан О.К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однородного административного правонарушения в течении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</w:t>
      </w:r>
      <w:r>
        <w:rPr>
          <w:rFonts w:ascii="Times New Roman" w:eastAsia="Times New Roman" w:hAnsi="Times New Roman" w:cs="Times New Roman"/>
          <w:sz w:val="28"/>
          <w:szCs w:val="28"/>
        </w:rPr>
        <w:t>меры наказания суд учитывает характер и степень общественной опасности деяния, обстоятельства его совершения, данные о личности нарушителя, а также цели и задачи административного наказания и приходит к выводу о необходимости назначения наказания в виде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29.9-29.11 КоАП РФ,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Голан Олега Константиновича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3 ст. 12.12 КоАП РФ и подвергнуть наказанию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7 500,00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по реквизитам: согласно извещению (форма № ПД-4) приложение к постановлению.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установленный законом срок влечет административную ответственность по ч. 1 ст. 20.25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квитанции об оплате административного штрафа необходимо представить по адресу: </w:t>
      </w:r>
      <w:r>
        <w:rPr>
          <w:rStyle w:val="cat-Addressgrp-2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путем подачи жалобы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«Копия верна»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42411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1rplc-7">
    <w:name w:val="cat-ExternalSystemDefined grp-31 rplc-7"/>
    <w:basedOn w:val="DefaultParagraphFont"/>
  </w:style>
  <w:style w:type="character" w:customStyle="1" w:styleId="cat-Dategrp-9rplc-8">
    <w:name w:val="cat-Date grp-9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UserDefinedgrp-32rplc-12">
    <w:name w:val="cat-UserDefined grp-32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Timegrp-26rplc-14">
    <w:name w:val="cat-Time grp-26 rplc-14"/>
    <w:basedOn w:val="DefaultParagraphFont"/>
  </w:style>
  <w:style w:type="character" w:customStyle="1" w:styleId="cat-Addressgrp-7rplc-16">
    <w:name w:val="cat-Address grp-7 rplc-16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CarNumbergrp-28rplc-20">
    <w:name w:val="cat-CarNumber grp-28 rplc-20"/>
    <w:basedOn w:val="DefaultParagraphFont"/>
  </w:style>
  <w:style w:type="character" w:customStyle="1" w:styleId="cat-CarMakeModelgrp-27rplc-21">
    <w:name w:val="cat-CarMakeModel grp-27 rplc-21"/>
    <w:basedOn w:val="DefaultParagraphFont"/>
  </w:style>
  <w:style w:type="character" w:customStyle="1" w:styleId="cat-Addressgrp-6rplc-22">
    <w:name w:val="cat-Address grp-6 rplc-22"/>
    <w:basedOn w:val="DefaultParagraphFont"/>
  </w:style>
  <w:style w:type="character" w:customStyle="1" w:styleId="cat-CarNumbergrp-29rplc-23">
    <w:name w:val="cat-CarNumber grp-29 rplc-23"/>
    <w:basedOn w:val="DefaultParagraphFont"/>
  </w:style>
  <w:style w:type="character" w:customStyle="1" w:styleId="cat-UserDefinedgrp-34rplc-24">
    <w:name w:val="cat-UserDefined grp-34 rplc-24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PhoneNumbergrp-30rplc-30">
    <w:name w:val="cat-PhoneNumber grp-30 rplc-30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UserDefinedgrp-36rplc-32">
    <w:name w:val="cat-UserDefined grp-36 rplc-32"/>
    <w:basedOn w:val="DefaultParagraphFont"/>
  </w:style>
  <w:style w:type="character" w:customStyle="1" w:styleId="cat-Dategrp-13rplc-33">
    <w:name w:val="cat-Date grp-13 rplc-33"/>
    <w:basedOn w:val="DefaultParagraphFont"/>
  </w:style>
  <w:style w:type="character" w:customStyle="1" w:styleId="cat-Dategrp-14rplc-35">
    <w:name w:val="cat-Date grp-14 rplc-35"/>
    <w:basedOn w:val="DefaultParagraphFont"/>
  </w:style>
  <w:style w:type="character" w:customStyle="1" w:styleId="cat-UserDefinedgrp-35rplc-36">
    <w:name w:val="cat-UserDefined grp-35 rplc-36"/>
    <w:basedOn w:val="DefaultParagraphFont"/>
  </w:style>
  <w:style w:type="character" w:customStyle="1" w:styleId="cat-Dategrp-12rplc-38">
    <w:name w:val="cat-Date grp-12 rplc-38"/>
    <w:basedOn w:val="DefaultParagraphFont"/>
  </w:style>
  <w:style w:type="character" w:customStyle="1" w:styleId="cat-Dategrp-12rplc-40">
    <w:name w:val="cat-Date grp-12 rplc-40"/>
    <w:basedOn w:val="DefaultParagraphFont"/>
  </w:style>
  <w:style w:type="character" w:customStyle="1" w:styleId="cat-Dategrp-12rplc-41">
    <w:name w:val="cat-Date grp-12 rplc-41"/>
    <w:basedOn w:val="DefaultParagraphFont"/>
  </w:style>
  <w:style w:type="character" w:customStyle="1" w:styleId="cat-Dategrp-12rplc-43">
    <w:name w:val="cat-Date grp-12 rplc-43"/>
    <w:basedOn w:val="DefaultParagraphFont"/>
  </w:style>
  <w:style w:type="character" w:customStyle="1" w:styleId="cat-Dategrp-10rplc-44">
    <w:name w:val="cat-Date grp-10 rplc-44"/>
    <w:basedOn w:val="DefaultParagraphFont"/>
  </w:style>
  <w:style w:type="character" w:customStyle="1" w:styleId="cat-Addressgrp-2rplc-50">
    <w:name w:val="cat-Address grp-2 rplc-50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96EAA-2A58-44DF-9069-54B72B6343A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